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3D7B" w14:textId="3BFC566F" w:rsidR="00AC7D47" w:rsidRPr="0090091B" w:rsidRDefault="00AC7D47" w:rsidP="00AC7D47">
      <w:pPr>
        <w:pStyle w:val="Column"/>
        <w:rPr>
          <w:lang w:val="es-ES_tradnl"/>
        </w:rPr>
      </w:pPr>
      <w:r w:rsidRPr="0090091B">
        <w:rPr>
          <w:lang w:val="es-ES_tradnl"/>
        </w:rPr>
        <w:t>Column</w:t>
      </w:r>
      <w:r w:rsidR="007C2BDE" w:rsidRPr="0090091B">
        <w:rPr>
          <w:lang w:val="es-ES_tradnl"/>
        </w:rPr>
        <w:t>a del Seguro Social</w:t>
      </w:r>
    </w:p>
    <w:p w14:paraId="46D24251" w14:textId="369DFC8A" w:rsidR="00AC7D47" w:rsidRPr="0090091B" w:rsidRDefault="007C2BDE" w:rsidP="00AC7D47">
      <w:pPr>
        <w:pStyle w:val="Heading1"/>
        <w:spacing w:before="100" w:beforeAutospacing="1" w:after="100" w:afterAutospacing="1" w:line="360" w:lineRule="auto"/>
        <w:rPr>
          <w:rFonts w:cs="Times New Roman"/>
          <w:szCs w:val="24"/>
          <w:lang w:val="es-ES_tradnl"/>
        </w:rPr>
      </w:pPr>
      <w:r w:rsidRPr="0090091B">
        <w:rPr>
          <w:rFonts w:cs="Times New Roman"/>
          <w:szCs w:val="24"/>
          <w:lang w:val="es-ES_tradnl"/>
        </w:rPr>
        <w:t xml:space="preserve">EL DÍA NACIONAL DEL AHORRO NOS RECUERDA QUE DEBEMOS PLANIFICAR </w:t>
      </w:r>
      <w:r w:rsidR="00233669" w:rsidRPr="0090091B">
        <w:rPr>
          <w:rFonts w:cs="Times New Roman"/>
          <w:szCs w:val="24"/>
          <w:lang w:val="es-ES_tradnl"/>
        </w:rPr>
        <w:t xml:space="preserve">PARA </w:t>
      </w:r>
      <w:r w:rsidRPr="0090091B">
        <w:rPr>
          <w:rFonts w:cs="Times New Roman"/>
          <w:szCs w:val="24"/>
          <w:lang w:val="es-ES_tradnl"/>
        </w:rPr>
        <w:t>EL FUTURO</w:t>
      </w:r>
    </w:p>
    <w:p w14:paraId="2CE1FCE0" w14:textId="77777777" w:rsidR="001A5450" w:rsidRPr="0090091B" w:rsidRDefault="001A5450" w:rsidP="18E3C2EE">
      <w:pPr>
        <w:pStyle w:val="byline"/>
        <w:rPr>
          <w:lang w:val="es-ES_tradnl"/>
        </w:rPr>
      </w:pPr>
      <w:r w:rsidRPr="0090091B">
        <w:rPr>
          <w:lang w:val="es-ES_tradnl"/>
        </w:rPr>
        <w:t>Por &lt;</w:t>
      </w:r>
      <w:proofErr w:type="spellStart"/>
      <w:r w:rsidRPr="0090091B">
        <w:rPr>
          <w:lang w:val="es-ES_tradnl"/>
        </w:rPr>
        <w:t>Name</w:t>
      </w:r>
      <w:proofErr w:type="spellEnd"/>
      <w:r w:rsidRPr="0090091B">
        <w:rPr>
          <w:lang w:val="es-ES_tradnl"/>
        </w:rPr>
        <w:t>&gt;</w:t>
      </w:r>
    </w:p>
    <w:p w14:paraId="74AEE71A" w14:textId="77777777" w:rsidR="001A5450" w:rsidRPr="0090091B" w:rsidRDefault="001A5450" w:rsidP="18E3C2EE">
      <w:pPr>
        <w:pStyle w:val="byline"/>
        <w:spacing w:after="100" w:afterAutospacing="1"/>
        <w:rPr>
          <w:lang w:val="es-ES_tradnl"/>
        </w:rPr>
      </w:pPr>
      <w:r w:rsidRPr="0090091B">
        <w:rPr>
          <w:lang w:val="es-ES_tradnl"/>
        </w:rPr>
        <w:t>&lt;</w:t>
      </w:r>
      <w:proofErr w:type="spellStart"/>
      <w:r w:rsidRPr="0090091B">
        <w:rPr>
          <w:lang w:val="es-ES_tradnl"/>
        </w:rPr>
        <w:t>Title</w:t>
      </w:r>
      <w:proofErr w:type="spellEnd"/>
      <w:r w:rsidRPr="0090091B">
        <w:rPr>
          <w:lang w:val="es-ES_tradnl"/>
        </w:rPr>
        <w:t>&gt; del Seguro Social en &lt;Place&gt;</w:t>
      </w:r>
    </w:p>
    <w:p w14:paraId="5C9EC379" w14:textId="77777777" w:rsidR="00AC7D47" w:rsidRPr="0090091B" w:rsidRDefault="00AC7D47" w:rsidP="00AC7D47">
      <w:pPr>
        <w:pStyle w:val="byline"/>
        <w:rPr>
          <w:lang w:val="es-ES_tradnl"/>
        </w:rPr>
      </w:pPr>
      <w:r w:rsidRPr="0090091B">
        <w:rPr>
          <w:b w:val="0"/>
          <w:noProof/>
          <w:lang w:val="es-ES_tradnl"/>
        </w:rPr>
        <w:drawing>
          <wp:inline distT="0" distB="0" distL="0" distR="0" wp14:anchorId="070F576A" wp14:editId="729934E1">
            <wp:extent cx="2670048" cy="2670048"/>
            <wp:effectExtent l="0" t="0" r="0" b="0"/>
            <wp:docPr id="3" name="Picture 3" descr="Mother and father showing son how to put money in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ther and father showing son how to put money in a piggy b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048" cy="2670048"/>
                    </a:xfrm>
                    <a:prstGeom prst="rect">
                      <a:avLst/>
                    </a:prstGeom>
                    <a:noFill/>
                    <a:ln>
                      <a:noFill/>
                    </a:ln>
                  </pic:spPr>
                </pic:pic>
              </a:graphicData>
            </a:graphic>
          </wp:inline>
        </w:drawing>
      </w:r>
    </w:p>
    <w:p w14:paraId="7CF8CF00" w14:textId="0D4C597E" w:rsidR="00AC7D47" w:rsidRPr="0090091B" w:rsidRDefault="007C2BDE" w:rsidP="00AC7D47">
      <w:pPr>
        <w:pStyle w:val="Body"/>
        <w:rPr>
          <w:lang w:val="es-ES_tradnl"/>
        </w:rPr>
      </w:pPr>
      <w:r w:rsidRPr="0090091B">
        <w:rPr>
          <w:lang w:val="es-ES_tradnl"/>
        </w:rPr>
        <w:t xml:space="preserve">El 12 de octubre es el Día Nacional del Ahorro. Sirve como un recordatorio importante para planificar su futuro financiero. El Seguro Social es una parte vital de cualquier plan financiero. Contamos con herramientas </w:t>
      </w:r>
      <w:r w:rsidR="0097260D" w:rsidRPr="0090091B">
        <w:rPr>
          <w:lang w:val="es-ES_tradnl"/>
        </w:rPr>
        <w:t>por internet</w:t>
      </w:r>
      <w:r w:rsidRPr="0090091B">
        <w:rPr>
          <w:lang w:val="es-ES_tradnl"/>
        </w:rPr>
        <w:t xml:space="preserve"> para ayudarl</w:t>
      </w:r>
      <w:r w:rsidR="00F46A24" w:rsidRPr="0090091B">
        <w:rPr>
          <w:lang w:val="es-ES_tradnl"/>
        </w:rPr>
        <w:t>e</w:t>
      </w:r>
      <w:r w:rsidRPr="0090091B">
        <w:rPr>
          <w:lang w:val="es-ES_tradnl"/>
        </w:rPr>
        <w:t xml:space="preserve"> a </w:t>
      </w:r>
      <w:r w:rsidR="00E05B74">
        <w:rPr>
          <w:lang w:val="es-ES_tradnl"/>
        </w:rPr>
        <w:t>ent</w:t>
      </w:r>
      <w:r w:rsidRPr="0090091B">
        <w:rPr>
          <w:lang w:val="es-ES_tradnl"/>
        </w:rPr>
        <w:t>ender sus posibles beneficios y cómo se adaptan a su futuro financiero.</w:t>
      </w:r>
    </w:p>
    <w:p w14:paraId="702A1D05" w14:textId="32A83A88" w:rsidR="00AC7D47" w:rsidRPr="0090091B" w:rsidRDefault="007C2BDE" w:rsidP="00AC7D47">
      <w:pPr>
        <w:pStyle w:val="Body"/>
        <w:rPr>
          <w:lang w:val="es-ES_tradnl"/>
        </w:rPr>
      </w:pPr>
      <w:r w:rsidRPr="0090091B">
        <w:rPr>
          <w:lang w:val="es-ES_tradnl"/>
        </w:rPr>
        <w:t xml:space="preserve">Independientemente de su edad, debe revisar periódicamente su </w:t>
      </w:r>
      <w:r w:rsidRPr="0090091B">
        <w:rPr>
          <w:i/>
          <w:iCs/>
          <w:lang w:val="es-ES_tradnl"/>
        </w:rPr>
        <w:t>Estado de cuenta del Seguro Social</w:t>
      </w:r>
      <w:r w:rsidRPr="0090091B">
        <w:rPr>
          <w:lang w:val="es-ES_tradnl"/>
        </w:rPr>
        <w:t xml:space="preserve"> (</w:t>
      </w:r>
      <w:r w:rsidRPr="0090091B">
        <w:rPr>
          <w:i/>
          <w:iCs/>
          <w:lang w:val="es-ES_tradnl"/>
        </w:rPr>
        <w:t>Estado de cuenta</w:t>
      </w:r>
      <w:r w:rsidRPr="0090091B">
        <w:rPr>
          <w:lang w:val="es-ES_tradnl"/>
        </w:rPr>
        <w:t xml:space="preserve">) utilizando su cuenta personal </w:t>
      </w:r>
      <w:proofErr w:type="spellStart"/>
      <w:r w:rsidRPr="0090091B">
        <w:rPr>
          <w:i/>
          <w:color w:val="CC0000"/>
          <w:spacing w:val="2"/>
          <w:lang w:val="es-ES_tradnl"/>
        </w:rPr>
        <w:t>my</w:t>
      </w:r>
      <w:proofErr w:type="spellEnd"/>
      <w:r w:rsidRPr="0090091B">
        <w:rPr>
          <w:i/>
          <w:color w:val="212121"/>
          <w:spacing w:val="2"/>
          <w:lang w:val="es-ES_tradnl"/>
        </w:rPr>
        <w:t xml:space="preserve"> </w:t>
      </w:r>
      <w:r w:rsidRPr="0090091B">
        <w:rPr>
          <w:color w:val="336699"/>
          <w:spacing w:val="2"/>
          <w:lang w:val="es-ES_tradnl"/>
        </w:rPr>
        <w:t>Social Security</w:t>
      </w:r>
      <w:r w:rsidRPr="0090091B">
        <w:rPr>
          <w:i/>
          <w:lang w:val="es-ES_tradnl"/>
        </w:rPr>
        <w:t xml:space="preserve"> </w:t>
      </w:r>
      <w:r w:rsidRPr="0090091B">
        <w:rPr>
          <w:lang w:val="es-ES_tradnl"/>
        </w:rPr>
        <w:t xml:space="preserve">en </w:t>
      </w:r>
      <w:hyperlink r:id="rId8" w:history="1">
        <w:r w:rsidRPr="0090091B">
          <w:rPr>
            <w:rStyle w:val="Hyperlink"/>
            <w:rFonts w:eastAsia="Times New Roman"/>
            <w:lang w:val="es-ES_tradnl"/>
          </w:rPr>
          <w:t>www.ssa.gov/myaccount</w:t>
        </w:r>
      </w:hyperlink>
      <w:r w:rsidRPr="0090091B">
        <w:rPr>
          <w:lang w:val="es-ES_tradnl"/>
        </w:rPr>
        <w:t xml:space="preserve"> (solo disponible en inglés). Su </w:t>
      </w:r>
      <w:r w:rsidRPr="0090091B">
        <w:rPr>
          <w:i/>
          <w:iCs/>
          <w:lang w:val="es-ES_tradnl"/>
        </w:rPr>
        <w:t>Estado de cuenta</w:t>
      </w:r>
      <w:r w:rsidRPr="0090091B">
        <w:rPr>
          <w:lang w:val="es-ES_tradnl"/>
        </w:rPr>
        <w:t xml:space="preserve"> es un resumen fácil de leer de los beneficios estimados que usted y su familia podrían recibir, </w:t>
      </w:r>
      <w:r w:rsidR="0023735F" w:rsidRPr="0090091B">
        <w:rPr>
          <w:lang w:val="es-ES_tradnl"/>
        </w:rPr>
        <w:t>incluyendo</w:t>
      </w:r>
      <w:r w:rsidRPr="0090091B">
        <w:rPr>
          <w:lang w:val="es-ES_tradnl"/>
        </w:rPr>
        <w:t xml:space="preserve"> los beneficios </w:t>
      </w:r>
      <w:r w:rsidR="0023735F" w:rsidRPr="0090091B">
        <w:rPr>
          <w:lang w:val="es-ES_tradnl"/>
        </w:rPr>
        <w:t>por</w:t>
      </w:r>
      <w:r w:rsidRPr="0090091B">
        <w:rPr>
          <w:lang w:val="es-ES_tradnl"/>
        </w:rPr>
        <w:t xml:space="preserve"> jubilación, </w:t>
      </w:r>
      <w:r w:rsidR="0023735F" w:rsidRPr="0090091B">
        <w:rPr>
          <w:lang w:val="es-ES_tradnl"/>
        </w:rPr>
        <w:t>in</w:t>
      </w:r>
      <w:r w:rsidRPr="0090091B">
        <w:rPr>
          <w:lang w:val="es-ES_tradnl"/>
        </w:rPr>
        <w:t xml:space="preserve">capacidad y para sobrevivientes. También debe revisar su </w:t>
      </w:r>
      <w:r w:rsidRPr="0090091B">
        <w:rPr>
          <w:i/>
          <w:iCs/>
          <w:lang w:val="es-ES_tradnl"/>
        </w:rPr>
        <w:t>Estado de cuenta</w:t>
      </w:r>
      <w:r w:rsidRPr="0090091B">
        <w:rPr>
          <w:lang w:val="es-ES_tradnl"/>
        </w:rPr>
        <w:t xml:space="preserve"> anualmente para confirmar su historial de </w:t>
      </w:r>
      <w:r w:rsidR="0023735F" w:rsidRPr="0090091B">
        <w:rPr>
          <w:lang w:val="es-ES_tradnl"/>
        </w:rPr>
        <w:t>ganancias</w:t>
      </w:r>
      <w:r w:rsidRPr="0090091B">
        <w:rPr>
          <w:lang w:val="es-ES_tradnl"/>
        </w:rPr>
        <w:t>.</w:t>
      </w:r>
    </w:p>
    <w:p w14:paraId="1AA849EC" w14:textId="1303F650" w:rsidR="00AC7D47" w:rsidRPr="0090091B" w:rsidRDefault="0023735F" w:rsidP="00AC7D47">
      <w:pPr>
        <w:pStyle w:val="Body"/>
        <w:rPr>
          <w:lang w:val="es-ES_tradnl"/>
        </w:rPr>
      </w:pPr>
      <w:r w:rsidRPr="0090091B">
        <w:rPr>
          <w:lang w:val="es-ES_tradnl"/>
        </w:rPr>
        <w:t xml:space="preserve">La </w:t>
      </w:r>
      <w:r w:rsidRPr="0090091B">
        <w:rPr>
          <w:color w:val="0000FF"/>
          <w:u w:val="single"/>
          <w:lang w:val="es-ES_tradnl"/>
        </w:rPr>
        <w:t>calculadora de beneficios por jubilación de su cuenta personal</w:t>
      </w:r>
      <w:r w:rsidRPr="0090091B">
        <w:rPr>
          <w:lang w:val="es-ES_tradnl"/>
        </w:rPr>
        <w:t xml:space="preserve"> </w:t>
      </w:r>
      <w:proofErr w:type="spellStart"/>
      <w:r w:rsidRPr="0090091B">
        <w:rPr>
          <w:i/>
          <w:color w:val="CC0000"/>
          <w:spacing w:val="2"/>
          <w:lang w:val="es-ES_tradnl"/>
        </w:rPr>
        <w:t>my</w:t>
      </w:r>
      <w:proofErr w:type="spellEnd"/>
      <w:r w:rsidRPr="0090091B">
        <w:rPr>
          <w:i/>
          <w:color w:val="212121"/>
          <w:spacing w:val="2"/>
          <w:lang w:val="es-ES_tradnl"/>
        </w:rPr>
        <w:t xml:space="preserve"> </w:t>
      </w:r>
      <w:r w:rsidRPr="0090091B">
        <w:rPr>
          <w:color w:val="336699"/>
          <w:spacing w:val="2"/>
          <w:lang w:val="es-ES_tradnl"/>
        </w:rPr>
        <w:t>Social Security</w:t>
      </w:r>
      <w:r w:rsidRPr="0090091B">
        <w:rPr>
          <w:rStyle w:val="Hyperlink"/>
          <w:rFonts w:eastAsia="Times New Roman"/>
          <w:u w:val="none"/>
          <w:lang w:val="es-ES_tradnl"/>
        </w:rPr>
        <w:t xml:space="preserve"> </w:t>
      </w:r>
      <w:r w:rsidRPr="0090091B">
        <w:rPr>
          <w:lang w:val="es-ES_tradnl"/>
        </w:rPr>
        <w:t xml:space="preserve">le permite consultar distintos escenarios de </w:t>
      </w:r>
      <w:r w:rsidR="00877E97" w:rsidRPr="0090091B">
        <w:rPr>
          <w:lang w:val="es-ES_tradnl"/>
        </w:rPr>
        <w:t xml:space="preserve">cálculos </w:t>
      </w:r>
      <w:r w:rsidRPr="0090091B">
        <w:rPr>
          <w:lang w:val="es-ES_tradnl"/>
        </w:rPr>
        <w:t xml:space="preserve">de </w:t>
      </w:r>
      <w:r w:rsidR="00877E97" w:rsidRPr="0090091B">
        <w:rPr>
          <w:lang w:val="es-ES_tradnl"/>
        </w:rPr>
        <w:t xml:space="preserve">los </w:t>
      </w:r>
      <w:r w:rsidRPr="0090091B">
        <w:rPr>
          <w:lang w:val="es-ES_tradnl"/>
        </w:rPr>
        <w:t xml:space="preserve">beneficios </w:t>
      </w:r>
      <w:r w:rsidR="00877E97" w:rsidRPr="0090091B">
        <w:rPr>
          <w:lang w:val="es-ES_tradnl"/>
        </w:rPr>
        <w:t>basados en</w:t>
      </w:r>
      <w:r w:rsidRPr="0090091B">
        <w:rPr>
          <w:lang w:val="es-ES_tradnl"/>
        </w:rPr>
        <w:t xml:space="preserve"> la edad </w:t>
      </w:r>
      <w:r w:rsidR="00AA1F0C" w:rsidRPr="0090091B">
        <w:rPr>
          <w:lang w:val="es-ES_tradnl"/>
        </w:rPr>
        <w:t xml:space="preserve">en </w:t>
      </w:r>
      <w:r w:rsidRPr="0090091B">
        <w:rPr>
          <w:lang w:val="es-ES_tradnl"/>
        </w:rPr>
        <w:t xml:space="preserve">la que </w:t>
      </w:r>
      <w:r w:rsidR="00877E97" w:rsidRPr="0090091B">
        <w:rPr>
          <w:lang w:val="es-ES_tradnl"/>
        </w:rPr>
        <w:lastRenderedPageBreak/>
        <w:t xml:space="preserve">planifique </w:t>
      </w:r>
      <w:r w:rsidRPr="0090091B">
        <w:rPr>
          <w:lang w:val="es-ES_tradnl"/>
        </w:rPr>
        <w:t xml:space="preserve">jubilarse. </w:t>
      </w:r>
      <w:r w:rsidR="00794088" w:rsidRPr="00794088">
        <w:rPr>
          <w:lang w:val="es-ES_tradnl"/>
        </w:rPr>
        <w:t>Puede comparar el efecto que diferentes ingresos y fechas de inicio de jubilación podrían tener en la cantidad de su beneficio futuro.</w:t>
      </w:r>
    </w:p>
    <w:p w14:paraId="40E9695C" w14:textId="69FB1AE4" w:rsidR="00AC7D47" w:rsidRPr="0090091B" w:rsidRDefault="00BC04B2" w:rsidP="00BC04B2">
      <w:pPr>
        <w:pStyle w:val="Body"/>
        <w:rPr>
          <w:lang w:val="es-ES_tradnl"/>
        </w:rPr>
      </w:pPr>
      <w:r w:rsidRPr="0090091B">
        <w:rPr>
          <w:rStyle w:val="Hyperlink"/>
          <w:color w:val="auto"/>
          <w:u w:val="none"/>
          <w:lang w:val="es-ES_tradnl"/>
        </w:rPr>
        <w:t xml:space="preserve">Por favor, </w:t>
      </w:r>
      <w:r w:rsidR="00891603" w:rsidRPr="0090091B">
        <w:rPr>
          <w:rStyle w:val="Hyperlink"/>
          <w:color w:val="auto"/>
          <w:u w:val="none"/>
          <w:lang w:val="es-ES_tradnl"/>
        </w:rPr>
        <w:t xml:space="preserve">infórmele </w:t>
      </w:r>
      <w:r w:rsidRPr="0090091B">
        <w:rPr>
          <w:rStyle w:val="Hyperlink"/>
          <w:color w:val="auto"/>
          <w:u w:val="none"/>
          <w:lang w:val="es-ES_tradnl"/>
        </w:rPr>
        <w:t>a sus amistades y familiares cómo pueden prepararse para su futuro financiero iniciando</w:t>
      </w:r>
      <w:r w:rsidR="00794088">
        <w:rPr>
          <w:rStyle w:val="Hyperlink"/>
          <w:color w:val="auto"/>
          <w:u w:val="none"/>
          <w:lang w:val="es-ES_tradnl"/>
        </w:rPr>
        <w:t xml:space="preserve"> una</w:t>
      </w:r>
      <w:r w:rsidRPr="0090091B">
        <w:rPr>
          <w:rStyle w:val="Hyperlink"/>
          <w:color w:val="auto"/>
          <w:u w:val="none"/>
          <w:lang w:val="es-ES_tradnl"/>
        </w:rPr>
        <w:t xml:space="preserve"> sesión en su cuenta segura </w:t>
      </w:r>
      <w:proofErr w:type="spellStart"/>
      <w:r w:rsidRPr="0090091B">
        <w:rPr>
          <w:i/>
          <w:color w:val="CC0000"/>
          <w:spacing w:val="2"/>
          <w:lang w:val="es-ES_tradnl"/>
        </w:rPr>
        <w:t>my</w:t>
      </w:r>
      <w:proofErr w:type="spellEnd"/>
      <w:r w:rsidRPr="0090091B">
        <w:rPr>
          <w:i/>
          <w:color w:val="212121"/>
          <w:spacing w:val="2"/>
          <w:lang w:val="es-ES_tradnl"/>
        </w:rPr>
        <w:t xml:space="preserve"> </w:t>
      </w:r>
      <w:r w:rsidRPr="0090091B">
        <w:rPr>
          <w:color w:val="336699"/>
          <w:spacing w:val="2"/>
          <w:lang w:val="es-ES_tradnl"/>
        </w:rPr>
        <w:t>Social Security</w:t>
      </w:r>
      <w:r w:rsidRPr="0090091B">
        <w:rPr>
          <w:rStyle w:val="Hyperlink"/>
          <w:color w:val="auto"/>
          <w:u w:val="none"/>
          <w:lang w:val="es-ES_tradnl"/>
        </w:rPr>
        <w:t xml:space="preserve">. Si no tienen una cuenta, pueden crear una en </w:t>
      </w:r>
      <w:hyperlink r:id="rId9" w:history="1">
        <w:r w:rsidRPr="0090091B">
          <w:rPr>
            <w:rStyle w:val="Hyperlink"/>
            <w:lang w:val="es-ES_tradnl"/>
          </w:rPr>
          <w:t>www.ssa.gov/myaccount</w:t>
        </w:r>
      </w:hyperlink>
      <w:r w:rsidRPr="0090091B">
        <w:rPr>
          <w:rStyle w:val="Hyperlink"/>
          <w:color w:val="auto"/>
          <w:u w:val="none"/>
          <w:lang w:val="es-ES_tradnl"/>
        </w:rPr>
        <w:t xml:space="preserve"> (solo disponible en inglés).</w:t>
      </w:r>
    </w:p>
    <w:p w14:paraId="4CE9C521" w14:textId="2803BE4C" w:rsidR="00DB29E0" w:rsidRPr="00794088" w:rsidRDefault="00AC7D47" w:rsidP="00794088">
      <w:pPr>
        <w:jc w:val="center"/>
        <w:rPr>
          <w:rFonts w:ascii="Times New Roman" w:hAnsi="Times New Roman" w:cs="Times New Roman"/>
          <w:sz w:val="24"/>
          <w:szCs w:val="24"/>
          <w:lang w:val="es-ES_tradnl"/>
        </w:rPr>
      </w:pPr>
      <w:r w:rsidRPr="0090091B">
        <w:rPr>
          <w:rFonts w:ascii="Times New Roman" w:hAnsi="Times New Roman" w:cs="Times New Roman"/>
          <w:sz w:val="24"/>
          <w:szCs w:val="24"/>
          <w:lang w:val="es-ES_tradnl"/>
        </w:rPr>
        <w:t># # #</w:t>
      </w:r>
    </w:p>
    <w:sectPr w:rsidR="00DB29E0" w:rsidRPr="0079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47"/>
    <w:rsid w:val="0011262A"/>
    <w:rsid w:val="001A5450"/>
    <w:rsid w:val="001D6E5B"/>
    <w:rsid w:val="001F2148"/>
    <w:rsid w:val="00233669"/>
    <w:rsid w:val="0023735F"/>
    <w:rsid w:val="0036704B"/>
    <w:rsid w:val="00511167"/>
    <w:rsid w:val="00635A43"/>
    <w:rsid w:val="007059DC"/>
    <w:rsid w:val="00794088"/>
    <w:rsid w:val="007C2BDE"/>
    <w:rsid w:val="007E45DC"/>
    <w:rsid w:val="00877E97"/>
    <w:rsid w:val="00891603"/>
    <w:rsid w:val="008B1514"/>
    <w:rsid w:val="0090091B"/>
    <w:rsid w:val="0097260D"/>
    <w:rsid w:val="009941A7"/>
    <w:rsid w:val="009F1D6F"/>
    <w:rsid w:val="00A26B42"/>
    <w:rsid w:val="00A46B4B"/>
    <w:rsid w:val="00AA1F0C"/>
    <w:rsid w:val="00AB0C46"/>
    <w:rsid w:val="00AC7D47"/>
    <w:rsid w:val="00BC04B2"/>
    <w:rsid w:val="00D33FFE"/>
    <w:rsid w:val="00D546D2"/>
    <w:rsid w:val="00DB29E0"/>
    <w:rsid w:val="00DC2D43"/>
    <w:rsid w:val="00E05B74"/>
    <w:rsid w:val="00E1351C"/>
    <w:rsid w:val="00E26821"/>
    <w:rsid w:val="00EC61B3"/>
    <w:rsid w:val="00F46A24"/>
    <w:rsid w:val="18E3C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B2DB"/>
  <w15:chartTrackingRefBased/>
  <w15:docId w15:val="{A4B6FE30-1DD9-412F-987A-38B192A5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D47"/>
  </w:style>
  <w:style w:type="paragraph" w:styleId="Heading1">
    <w:name w:val="heading 1"/>
    <w:basedOn w:val="Normal"/>
    <w:next w:val="Normal"/>
    <w:link w:val="Heading1Char"/>
    <w:qFormat/>
    <w:rsid w:val="00AC7D47"/>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D47"/>
    <w:rPr>
      <w:rFonts w:ascii="Times New Roman" w:eastAsiaTheme="majorEastAsia" w:hAnsi="Times New Roman" w:cstheme="majorBidi"/>
      <w:sz w:val="24"/>
      <w:szCs w:val="32"/>
    </w:rPr>
  </w:style>
  <w:style w:type="character" w:styleId="Hyperlink">
    <w:name w:val="Hyperlink"/>
    <w:basedOn w:val="DefaultParagraphFont"/>
    <w:uiPriority w:val="99"/>
    <w:rsid w:val="00AC7D47"/>
    <w:rPr>
      <w:color w:val="0000FF"/>
      <w:u w:val="single"/>
    </w:rPr>
  </w:style>
  <w:style w:type="paragraph" w:customStyle="1" w:styleId="Body">
    <w:name w:val="Body"/>
    <w:basedOn w:val="Normal"/>
    <w:qFormat/>
    <w:rsid w:val="00AC7D47"/>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AC7D47"/>
    <w:pPr>
      <w:spacing w:after="0" w:line="360" w:lineRule="auto"/>
    </w:pPr>
    <w:rPr>
      <w:rFonts w:ascii="Times New Roman" w:eastAsia="SimSun" w:hAnsi="Times New Roman" w:cs="Times New Roman"/>
      <w:b/>
      <w:sz w:val="24"/>
      <w:szCs w:val="24"/>
      <w:lang w:eastAsia="zh-CN"/>
    </w:rPr>
  </w:style>
  <w:style w:type="paragraph" w:customStyle="1" w:styleId="Column">
    <w:name w:val="Column"/>
    <w:basedOn w:val="Normal"/>
    <w:qFormat/>
    <w:rsid w:val="00AC7D47"/>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styleId="CommentReference">
    <w:name w:val="annotation reference"/>
    <w:basedOn w:val="DefaultParagraphFont"/>
    <w:uiPriority w:val="99"/>
    <w:semiHidden/>
    <w:unhideWhenUsed/>
    <w:rsid w:val="00BC04B2"/>
    <w:rPr>
      <w:sz w:val="16"/>
      <w:szCs w:val="16"/>
    </w:rPr>
  </w:style>
  <w:style w:type="paragraph" w:styleId="CommentText">
    <w:name w:val="annotation text"/>
    <w:basedOn w:val="Normal"/>
    <w:link w:val="CommentTextChar"/>
    <w:uiPriority w:val="99"/>
    <w:unhideWhenUsed/>
    <w:rsid w:val="00BC04B2"/>
    <w:pPr>
      <w:spacing w:line="240" w:lineRule="auto"/>
    </w:pPr>
    <w:rPr>
      <w:sz w:val="20"/>
      <w:szCs w:val="20"/>
    </w:rPr>
  </w:style>
  <w:style w:type="character" w:customStyle="1" w:styleId="CommentTextChar">
    <w:name w:val="Comment Text Char"/>
    <w:basedOn w:val="DefaultParagraphFont"/>
    <w:link w:val="CommentText"/>
    <w:uiPriority w:val="99"/>
    <w:rsid w:val="00BC04B2"/>
    <w:rPr>
      <w:sz w:val="20"/>
      <w:szCs w:val="20"/>
    </w:rPr>
  </w:style>
  <w:style w:type="paragraph" w:styleId="CommentSubject">
    <w:name w:val="annotation subject"/>
    <w:basedOn w:val="CommentText"/>
    <w:next w:val="CommentText"/>
    <w:link w:val="CommentSubjectChar"/>
    <w:uiPriority w:val="99"/>
    <w:semiHidden/>
    <w:unhideWhenUsed/>
    <w:rsid w:val="00BC04B2"/>
    <w:rPr>
      <w:b/>
      <w:bCs/>
    </w:rPr>
  </w:style>
  <w:style w:type="character" w:customStyle="1" w:styleId="CommentSubjectChar">
    <w:name w:val="Comment Subject Char"/>
    <w:basedOn w:val="CommentTextChar"/>
    <w:link w:val="CommentSubject"/>
    <w:uiPriority w:val="99"/>
    <w:semiHidden/>
    <w:rsid w:val="00BC04B2"/>
    <w:rPr>
      <w:b/>
      <w:bCs/>
      <w:sz w:val="20"/>
      <w:szCs w:val="20"/>
    </w:rPr>
  </w:style>
  <w:style w:type="character" w:styleId="UnresolvedMention">
    <w:name w:val="Unresolved Mention"/>
    <w:basedOn w:val="DefaultParagraphFont"/>
    <w:uiPriority w:val="99"/>
    <w:semiHidden/>
    <w:unhideWhenUsed/>
    <w:rsid w:val="00BC04B2"/>
    <w:rPr>
      <w:color w:val="605E5C"/>
      <w:shd w:val="clear" w:color="auto" w:fill="E1DFDD"/>
    </w:rPr>
  </w:style>
  <w:style w:type="paragraph" w:styleId="Revision">
    <w:name w:val="Revision"/>
    <w:hidden/>
    <w:uiPriority w:val="99"/>
    <w:semiHidden/>
    <w:rsid w:val="00233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myaccount/"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01f2345b523dca966c1f0754590bdf75">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881173b7ab251e30c8a4252c29396064"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31706-FF7D-4C2D-86E0-6C0D984E2461}">
  <ds:schemaRefs>
    <ds:schemaRef ds:uri="http://schemas.microsoft.com/office/2006/metadata/properties"/>
    <ds:schemaRef ds:uri="6863c268-474e-4220-898d-ee0d5aa90c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2f4bf7d-6ab4-4c6d-93f0-fe5d3c754b25"/>
    <ds:schemaRef ds:uri="http://www.w3.org/XML/1998/namespace"/>
    <ds:schemaRef ds:uri="http://purl.org/dc/dcmitype/"/>
  </ds:schemaRefs>
</ds:datastoreItem>
</file>

<file path=customXml/itemProps2.xml><?xml version="1.0" encoding="utf-8"?>
<ds:datastoreItem xmlns:ds="http://schemas.openxmlformats.org/officeDocument/2006/customXml" ds:itemID="{1AFFEF01-8392-4DA4-9220-08F44D622004}">
  <ds:schemaRefs>
    <ds:schemaRef ds:uri="http://schemas.microsoft.com/sharepoint/v3/contenttype/forms"/>
  </ds:schemaRefs>
</ds:datastoreItem>
</file>

<file path=customXml/itemProps3.xml><?xml version="1.0" encoding="utf-8"?>
<ds:datastoreItem xmlns:ds="http://schemas.openxmlformats.org/officeDocument/2006/customXml" ds:itemID="{939B2F7C-1818-4BF3-AB0E-2ACE1A556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Links>
    <vt:vector size="12" baseType="variant">
      <vt:variant>
        <vt:i4>5111897</vt:i4>
      </vt:variant>
      <vt:variant>
        <vt:i4>3</vt:i4>
      </vt:variant>
      <vt:variant>
        <vt:i4>0</vt:i4>
      </vt:variant>
      <vt:variant>
        <vt:i4>5</vt:i4>
      </vt:variant>
      <vt:variant>
        <vt:lpwstr>https://www.ssa.gov/myaccount</vt:lpwstr>
      </vt:variant>
      <vt:variant>
        <vt:lpwstr/>
      </vt:variant>
      <vt:variant>
        <vt:i4>6357037</vt:i4>
      </vt:variant>
      <vt:variant>
        <vt:i4>0</vt:i4>
      </vt:variant>
      <vt:variant>
        <vt:i4>0</vt:i4>
      </vt:variant>
      <vt:variant>
        <vt:i4>5</vt:i4>
      </vt:variant>
      <vt:variant>
        <vt:lpwstr>https://www.ssa.gov/myaccount/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Rosario, Orlando</cp:lastModifiedBy>
  <cp:revision>2</cp:revision>
  <dcterms:created xsi:type="dcterms:W3CDTF">2024-09-13T19:45:00Z</dcterms:created>
  <dcterms:modified xsi:type="dcterms:W3CDTF">2024-09-13T19:45:00Z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MediaServiceImageTags">
    <vt:lpwstr/>
  </property>
</Properties>
</file>