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B27B" w14:textId="77777777" w:rsidR="00E85BB2" w:rsidRPr="00E85BB2" w:rsidRDefault="00E85BB2" w:rsidP="00E85BB2">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s-ES_tradnl" w:eastAsia="zh-CN"/>
        </w:rPr>
      </w:pPr>
      <w:r w:rsidRPr="00E85BB2">
        <w:rPr>
          <w:rFonts w:ascii="Times New Roman" w:eastAsia="SimSun" w:hAnsi="Times New Roman" w:cs="Times New Roman"/>
          <w:b/>
          <w:sz w:val="24"/>
          <w:szCs w:val="24"/>
          <w:lang w:val="es-ES_tradnl" w:eastAsia="zh-CN"/>
        </w:rPr>
        <w:t>Columna del Seguro Social</w:t>
      </w:r>
    </w:p>
    <w:p w14:paraId="4D28E64F" w14:textId="77777777" w:rsidR="00E85BB2" w:rsidRPr="00E85BB2" w:rsidRDefault="00E85BB2" w:rsidP="00E85BB2">
      <w:pPr>
        <w:keepNext/>
        <w:keepLines/>
        <w:spacing w:before="100" w:beforeAutospacing="1" w:after="100" w:afterAutospacing="1" w:line="360" w:lineRule="auto"/>
        <w:outlineLvl w:val="0"/>
        <w:rPr>
          <w:rFonts w:ascii="Times New Roman" w:eastAsiaTheme="majorEastAsia" w:hAnsi="Times New Roman" w:cs="Times New Roman"/>
          <w:b/>
          <w:sz w:val="24"/>
          <w:szCs w:val="32"/>
          <w:lang w:val="es-ES_tradnl"/>
        </w:rPr>
      </w:pPr>
      <w:bookmarkStart w:id="0" w:name="_Toc167098864"/>
      <w:r w:rsidRPr="00E85BB2">
        <w:rPr>
          <w:rFonts w:ascii="Times New Roman" w:eastAsiaTheme="majorEastAsia" w:hAnsi="Times New Roman" w:cstheme="majorBidi"/>
          <w:sz w:val="24"/>
          <w:szCs w:val="32"/>
          <w:lang w:val="es-ES_tradnl"/>
        </w:rPr>
        <w:t>EL SEGURO SOCIAL EXCLUYE LOS ALIMENTOS DE LOS CÁLCULOS DEL SUSTENTO Y PENSIÓN ALIMENTICIA NO EN EFECTIVO</w:t>
      </w:r>
      <w:bookmarkEnd w:id="0"/>
      <w:r w:rsidRPr="00E85BB2">
        <w:rPr>
          <w:rFonts w:ascii="Times New Roman" w:eastAsiaTheme="majorEastAsia" w:hAnsi="Times New Roman" w:cstheme="majorBidi"/>
          <w:sz w:val="24"/>
          <w:szCs w:val="32"/>
          <w:lang w:val="es-ES_tradnl"/>
        </w:rPr>
        <w:t xml:space="preserve"> </w:t>
      </w:r>
    </w:p>
    <w:p w14:paraId="3518456F" w14:textId="77777777" w:rsidR="00E85BB2" w:rsidRPr="00E85BB2" w:rsidRDefault="00E85BB2" w:rsidP="00E85BB2">
      <w:pPr>
        <w:spacing w:before="100" w:beforeAutospacing="1" w:after="100" w:afterAutospacing="1" w:line="360" w:lineRule="auto"/>
        <w:rPr>
          <w:rFonts w:ascii="Times New Roman" w:eastAsia="SimSun" w:hAnsi="Times New Roman" w:cs="Times New Roman"/>
          <w:b/>
          <w:sz w:val="24"/>
          <w:szCs w:val="24"/>
          <w:lang w:val="es-ES_tradnl" w:eastAsia="zh-CN"/>
        </w:rPr>
      </w:pPr>
      <w:r w:rsidRPr="00E85BB2">
        <w:rPr>
          <w:rFonts w:ascii="Times New Roman" w:eastAsia="SimSun" w:hAnsi="Times New Roman" w:cs="Times New Roman"/>
          <w:b/>
          <w:sz w:val="24"/>
          <w:szCs w:val="24"/>
          <w:lang w:val="es-ES_tradnl" w:eastAsia="zh-CN"/>
        </w:rPr>
        <w:t>Por &lt;</w:t>
      </w:r>
      <w:proofErr w:type="spellStart"/>
      <w:r w:rsidRPr="00E85BB2">
        <w:rPr>
          <w:rFonts w:ascii="Times New Roman" w:eastAsia="SimSun" w:hAnsi="Times New Roman" w:cs="Times New Roman"/>
          <w:b/>
          <w:sz w:val="24"/>
          <w:szCs w:val="24"/>
          <w:lang w:val="es-ES_tradnl" w:eastAsia="zh-CN"/>
        </w:rPr>
        <w:t>Name</w:t>
      </w:r>
      <w:proofErr w:type="spellEnd"/>
      <w:r w:rsidRPr="00E85BB2">
        <w:rPr>
          <w:rFonts w:ascii="Times New Roman" w:eastAsia="SimSun" w:hAnsi="Times New Roman" w:cs="Times New Roman"/>
          <w:b/>
          <w:sz w:val="24"/>
          <w:szCs w:val="24"/>
          <w:lang w:val="es-ES_tradnl" w:eastAsia="zh-CN"/>
        </w:rPr>
        <w:t>&gt;</w:t>
      </w:r>
    </w:p>
    <w:p w14:paraId="7F2C79E7" w14:textId="77777777" w:rsidR="00E85BB2" w:rsidRPr="00E85BB2" w:rsidRDefault="00E85BB2" w:rsidP="00E85BB2">
      <w:pPr>
        <w:spacing w:before="100" w:beforeAutospacing="1" w:after="100" w:afterAutospacing="1" w:line="360" w:lineRule="auto"/>
        <w:rPr>
          <w:rFonts w:ascii="Times New Roman" w:eastAsia="SimSun" w:hAnsi="Times New Roman" w:cs="Times New Roman"/>
          <w:b/>
          <w:bCs/>
          <w:sz w:val="24"/>
          <w:szCs w:val="24"/>
          <w:lang w:val="es-ES_tradnl" w:eastAsia="zh-CN"/>
        </w:rPr>
      </w:pPr>
      <w:r w:rsidRPr="00E85BB2">
        <w:rPr>
          <w:rFonts w:ascii="Times New Roman" w:eastAsia="SimSun" w:hAnsi="Times New Roman" w:cs="Times New Roman"/>
          <w:b/>
          <w:sz w:val="24"/>
          <w:szCs w:val="24"/>
          <w:lang w:val="es-ES_tradnl" w:eastAsia="zh-CN"/>
        </w:rPr>
        <w:t>&lt;</w:t>
      </w:r>
      <w:proofErr w:type="spellStart"/>
      <w:r w:rsidRPr="00E85BB2">
        <w:rPr>
          <w:rFonts w:ascii="Times New Roman" w:eastAsia="SimSun" w:hAnsi="Times New Roman" w:cs="Times New Roman"/>
          <w:b/>
          <w:sz w:val="24"/>
          <w:szCs w:val="24"/>
          <w:lang w:val="es-ES_tradnl" w:eastAsia="zh-CN"/>
        </w:rPr>
        <w:t>Title</w:t>
      </w:r>
      <w:proofErr w:type="spellEnd"/>
      <w:r w:rsidRPr="00E85BB2">
        <w:rPr>
          <w:rFonts w:ascii="Times New Roman" w:eastAsia="SimSun" w:hAnsi="Times New Roman" w:cs="Times New Roman"/>
          <w:b/>
          <w:sz w:val="24"/>
          <w:szCs w:val="24"/>
          <w:lang w:val="es-ES_tradnl" w:eastAsia="zh-CN"/>
        </w:rPr>
        <w:t>&gt; del Seguro Social en &lt;Place&gt;</w:t>
      </w:r>
    </w:p>
    <w:p w14:paraId="684D972A" w14:textId="77777777" w:rsidR="00E85BB2" w:rsidRPr="00E85BB2" w:rsidRDefault="00E85BB2" w:rsidP="00E85BB2">
      <w:pPr>
        <w:autoSpaceDE w:val="0"/>
        <w:autoSpaceDN w:val="0"/>
        <w:adjustRightInd w:val="0"/>
        <w:spacing w:after="0" w:line="240" w:lineRule="auto"/>
        <w:rPr>
          <w:rFonts w:ascii="Tw Cen MT" w:hAnsi="Tw Cen MT" w:cs="Tw Cen MT"/>
          <w:color w:val="000000"/>
          <w:sz w:val="24"/>
          <w:szCs w:val="24"/>
          <w:lang w:val="es-ES_tradnl"/>
        </w:rPr>
      </w:pPr>
      <w:r w:rsidRPr="00E85BB2">
        <w:rPr>
          <w:rFonts w:ascii="Tw Cen MT" w:hAnsi="Tw Cen MT" w:cs="Tw Cen MT"/>
          <w:noProof/>
          <w:color w:val="000000"/>
          <w:sz w:val="24"/>
          <w:szCs w:val="24"/>
          <w:lang w:val="es-ES_tradnl"/>
        </w:rPr>
        <w:drawing>
          <wp:inline distT="0" distB="0" distL="0" distR="0" wp14:anchorId="44D16185" wp14:editId="2F9709F4">
            <wp:extent cx="2176272" cy="2176272"/>
            <wp:effectExtent l="0" t="0" r="0" b="0"/>
            <wp:docPr id="1" name="Picture 1" descr="A photo of a woman handing a can from a bag to a teenage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hoto of a woman handing a can from a bag to a teenage gi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6272" cy="2176272"/>
                    </a:xfrm>
                    <a:prstGeom prst="rect">
                      <a:avLst/>
                    </a:prstGeom>
                    <a:noFill/>
                    <a:ln>
                      <a:noFill/>
                    </a:ln>
                  </pic:spPr>
                </pic:pic>
              </a:graphicData>
            </a:graphic>
          </wp:inline>
        </w:drawing>
      </w:r>
      <w:r w:rsidRPr="00E85BB2">
        <w:rPr>
          <w:rFonts w:ascii="Tw Cen MT" w:hAnsi="Tw Cen MT" w:cs="Tw Cen MT"/>
          <w:color w:val="000000"/>
          <w:sz w:val="24"/>
          <w:szCs w:val="24"/>
          <w:lang w:val="es-ES_tradnl"/>
        </w:rPr>
        <w:br/>
      </w:r>
    </w:p>
    <w:p w14:paraId="03AD1707" w14:textId="77777777" w:rsidR="00E85BB2" w:rsidRPr="00E85BB2" w:rsidRDefault="00E85BB2" w:rsidP="00E85BB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E85BB2">
        <w:rPr>
          <w:rFonts w:ascii="Times New Roman" w:hAnsi="Times New Roman"/>
          <w:sz w:val="24"/>
          <w:lang w:val="es-ES_tradnl"/>
        </w:rPr>
        <w:t xml:space="preserve">El programa de Seguridad de Ingreso de Suplementario (SSI, </w:t>
      </w:r>
      <w:r w:rsidRPr="00E85BB2">
        <w:rPr>
          <w:rFonts w:ascii="Times New Roman" w:hAnsi="Times New Roman"/>
          <w:iCs/>
          <w:sz w:val="24"/>
          <w:lang w:val="es-ES_tradnl"/>
        </w:rPr>
        <w:t>por sus siglas en inglés</w:t>
      </w:r>
      <w:r w:rsidRPr="00E85BB2">
        <w:rPr>
          <w:rFonts w:ascii="Times New Roman" w:hAnsi="Times New Roman"/>
          <w:sz w:val="24"/>
          <w:lang w:val="es-ES_tradnl"/>
        </w:rPr>
        <w:t>) provee pagos mensuales a adultos y niños con una incapacidad o ceguera.</w:t>
      </w:r>
      <w:r w:rsidRPr="00E85BB2">
        <w:rPr>
          <w:rFonts w:ascii="Times New Roman" w:hAnsi="Times New Roman"/>
          <w:color w:val="212121"/>
          <w:sz w:val="24"/>
          <w:lang w:val="es-ES_tradnl"/>
        </w:rPr>
        <w:t xml:space="preserve"> También provee pagos mensuales a adultos mayores de 65 años que tienen ingresos y recursos limitados. Los beneficios de SSI ayudan a pagar necesidades básicas como alquiler, alimentos, ropa y medicinas. Las personas que solicitan y reciben SSI, deben cumplir con una serie de requisitos para calificar, que incluyen límites de ingresos y recursos. </w:t>
      </w:r>
    </w:p>
    <w:p w14:paraId="2259292F" w14:textId="77777777" w:rsidR="00E85BB2" w:rsidRPr="00E85BB2" w:rsidRDefault="00E85BB2" w:rsidP="00E85BB2">
      <w:p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E85BB2">
        <w:rPr>
          <w:rFonts w:ascii="Times New Roman" w:hAnsi="Times New Roman"/>
          <w:color w:val="212121"/>
          <w:sz w:val="24"/>
          <w:lang w:val="es-ES_tradnl"/>
        </w:rPr>
        <w:t>Según nuestras reglas actuales, incluimos la asistencia alimentaria como ingreso que no es derivado de un empleo al calcular el sustento y pensión alimenticia no en efectivo</w:t>
      </w:r>
      <w:r w:rsidRPr="00E85BB2" w:rsidDel="000849FB">
        <w:rPr>
          <w:rFonts w:ascii="Times New Roman" w:hAnsi="Times New Roman"/>
          <w:color w:val="212121"/>
          <w:sz w:val="24"/>
          <w:lang w:val="es-ES_tradnl"/>
        </w:rPr>
        <w:t xml:space="preserve"> </w:t>
      </w:r>
      <w:r w:rsidRPr="00E85BB2">
        <w:rPr>
          <w:rFonts w:ascii="Times New Roman" w:hAnsi="Times New Roman"/>
          <w:color w:val="212121"/>
          <w:sz w:val="24"/>
          <w:lang w:val="es-ES_tradnl"/>
        </w:rPr>
        <w:t xml:space="preserve">(ISM, </w:t>
      </w:r>
      <w:r w:rsidRPr="00E85BB2">
        <w:rPr>
          <w:rFonts w:ascii="Times New Roman" w:hAnsi="Times New Roman"/>
          <w:iCs/>
          <w:color w:val="212121"/>
          <w:sz w:val="24"/>
          <w:lang w:val="es-ES_tradnl"/>
        </w:rPr>
        <w:t>por sus siglas en inglés</w:t>
      </w:r>
      <w:r w:rsidRPr="00E85BB2">
        <w:rPr>
          <w:rFonts w:ascii="Times New Roman" w:hAnsi="Times New Roman"/>
          <w:color w:val="212121"/>
          <w:sz w:val="24"/>
          <w:lang w:val="es-ES_tradnl"/>
        </w:rPr>
        <w:t xml:space="preserve">). Comprendemos que este reglamento podría afectar su habilidad a calificar para SSI o reducir la cantidad de su pago, por lo que realizamos cambios. A partir del 30 de septiembre de 2024, ya no consideraremos como ingreso los alimentos que reciba de terceros al calcular los pagos de SSI. Este nuevo reglamento elimina una barrera significativa para calificar </w:t>
      </w:r>
      <w:r w:rsidRPr="00E85BB2">
        <w:rPr>
          <w:rFonts w:ascii="Times New Roman" w:hAnsi="Times New Roman"/>
          <w:color w:val="212121"/>
          <w:sz w:val="24"/>
          <w:lang w:val="es-ES_tradnl"/>
        </w:rPr>
        <w:lastRenderedPageBreak/>
        <w:t>para SSI, especialmente en casos de asistencia alimentaria informal proveniente de amigos, familiares y redes comunitarias de apoyo.</w:t>
      </w:r>
    </w:p>
    <w:p w14:paraId="518DA80B" w14:textId="77777777" w:rsidR="00E85BB2" w:rsidRPr="00E85BB2" w:rsidRDefault="00E85BB2" w:rsidP="00E85BB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E85BB2">
        <w:rPr>
          <w:rFonts w:ascii="Times New Roman" w:hAnsi="Times New Roman"/>
          <w:color w:val="212121"/>
          <w:sz w:val="24"/>
          <w:lang w:val="es-ES_tradnl"/>
        </w:rPr>
        <w:t xml:space="preserve">Para informarse mejor sobre el programa de SSI, incluyendo quiénes califican y cómo solicitarlo, visite </w:t>
      </w:r>
      <w:hyperlink r:id="rId8" w:history="1">
        <w:r w:rsidRPr="00E85BB2">
          <w:rPr>
            <w:rFonts w:ascii="Times New Roman" w:hAnsi="Times New Roman"/>
            <w:color w:val="1155CC"/>
            <w:sz w:val="24"/>
            <w:u w:val="single"/>
            <w:lang w:val="es-ES_tradnl"/>
          </w:rPr>
          <w:t>www.ssa.gov/es/ssi</w:t>
        </w:r>
      </w:hyperlink>
      <w:r w:rsidRPr="00E85BB2">
        <w:rPr>
          <w:rFonts w:ascii="Times New Roman" w:hAnsi="Times New Roman"/>
          <w:color w:val="212121"/>
          <w:sz w:val="24"/>
          <w:lang w:val="es-ES_tradnl"/>
        </w:rPr>
        <w:t>.</w:t>
      </w:r>
    </w:p>
    <w:p w14:paraId="4274A223" w14:textId="77777777" w:rsidR="00E85BB2" w:rsidRPr="00E85BB2" w:rsidRDefault="00E85BB2" w:rsidP="00E85BB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E85BB2">
        <w:rPr>
          <w:rFonts w:ascii="Times New Roman" w:hAnsi="Times New Roman"/>
          <w:color w:val="212121"/>
          <w:sz w:val="24"/>
          <w:lang w:val="es-ES_tradnl"/>
        </w:rPr>
        <w:t>Por favor, comparta esta información con aquellos que podrían beneficiarse de ella.</w:t>
      </w:r>
    </w:p>
    <w:p w14:paraId="5828EA11" w14:textId="0F7CE106" w:rsidR="00DB29E0" w:rsidRPr="00E85BB2" w:rsidRDefault="00E85BB2" w:rsidP="00E85BB2">
      <w:pPr>
        <w:jc w:val="center"/>
      </w:pPr>
      <w:r w:rsidRPr="00E85BB2">
        <w:rPr>
          <w:lang w:val="es-ES_tradnl"/>
        </w:rPr>
        <w:t># # #</w:t>
      </w:r>
    </w:p>
    <w:sectPr w:rsidR="00DB29E0" w:rsidRPr="00E85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71"/>
    <w:rsid w:val="00334C71"/>
    <w:rsid w:val="00616A24"/>
    <w:rsid w:val="00AB0C46"/>
    <w:rsid w:val="00B65DB0"/>
    <w:rsid w:val="00DB29E0"/>
    <w:rsid w:val="00E1351C"/>
    <w:rsid w:val="00E85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1E61"/>
  <w15:chartTrackingRefBased/>
  <w15:docId w15:val="{D1F6C7D4-7C6C-4E2B-85D5-6AAA3EE4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es/ssi"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6F329-A15A-49B3-8194-0B1B08EAC6DD}">
  <ds:schemaRefs>
    <ds:schemaRef ds:uri="http://purl.org/dc/dcmitype/"/>
    <ds:schemaRef ds:uri="07c7fcb7-5c43-4032-a2cf-557d02410901"/>
    <ds:schemaRef ds:uri="ee0e8df6-4683-4906-89d2-a3a9e1a315f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C1BD726-37CB-4DF5-B7A1-D86C113FBA36}">
  <ds:schemaRefs>
    <ds:schemaRef ds:uri="http://schemas.microsoft.com/sharepoint/v3/contenttype/forms"/>
  </ds:schemaRefs>
</ds:datastoreItem>
</file>

<file path=customXml/itemProps3.xml><?xml version="1.0" encoding="utf-8"?>
<ds:datastoreItem xmlns:ds="http://schemas.openxmlformats.org/officeDocument/2006/customXml" ds:itemID="{75ED5DC3-35CC-4E97-98AA-6145282FE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Rosario, Orlando</cp:lastModifiedBy>
  <cp:revision>2</cp:revision>
  <dcterms:created xsi:type="dcterms:W3CDTF">2024-04-29T14:20:00Z</dcterms:created>
  <dcterms:modified xsi:type="dcterms:W3CDTF">2024-05-20T17:39:00Z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